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EA5E9"/>
          <w:sz w:val="56"/>
        </w:rPr>
        <w:t>XENLOOK</w:t>
      </w:r>
    </w:p>
    <w:p>
      <w:pPr>
        <w:jc w:val="center"/>
      </w:pPr>
      <w:r>
        <w:rPr>
          <w:b/>
          <w:sz w:val="36"/>
        </w:rPr>
        <w:t>유럽을 위한 신뢰</w:t>
      </w:r>
    </w:p>
    <w:p>
      <w:pPr>
        <w:jc w:val="center"/>
      </w:pPr>
      <w:r>
        <w:rPr>
          <w:i/>
          <w:color w:val="64748B"/>
          <w:sz w:val="22"/>
        </w:rPr>
        <w:t>CE 마킹 · 사이버 레질리언스 · AI 투명성</w:t>
        <w:br/>
        <w:t>주식회사 젠룩 · 2026년 8월</w:t>
      </w:r>
    </w:p>
    <w:p>
      <w:pPr>
        <w:jc w:val="center"/>
      </w:pPr>
      <w:r>
        <w:rPr>
          <w:b/>
          <w:sz w:val="26"/>
        </w:rPr>
        <w:t>유럽에서 사랑받는 AI 파트너가 되려면,</w:t>
        <w:br/>
        <w:t>기술만큼이나 신뢰의 언어가 필요합니다.</w:t>
      </w:r>
    </w:p>
    <w:p/>
    <w:p>
      <w:pPr>
        <w:pStyle w:val="Heading1"/>
      </w:pPr>
      <w:r>
        <w:t>유럽이 기대하는 것</w:t>
      </w:r>
    </w:p>
    <w:p>
      <w:r>
        <w:t>유럽 이용자와 파트너는 화려한 기능보다, ‘이 서비스와 제품을 안심하고 쓸 수 있는가’를 먼저 봅니다. 젠룩은 그 기대를 세 가지 약속으로 정리합니다.</w:t>
      </w:r>
    </w:p>
    <w:p>
      <w:pPr>
        <w:pStyle w:val="ListBullet"/>
      </w:pPr>
      <w:r>
        <w:t>첫째, AI와 대화하고 있다는 사실을 처음부터 분명히 알립니다.</w:t>
      </w:r>
    </w:p>
    <w:p>
      <w:pPr>
        <w:pStyle w:val="ListBullet"/>
      </w:pPr>
      <w:r>
        <w:t>둘째, 개인정보는 권리로 다루고, 쉽게 묻고 지울 수 있게 합니다.</w:t>
      </w:r>
    </w:p>
    <w:p>
      <w:pPr>
        <w:pStyle w:val="ListBullet"/>
      </w:pPr>
      <w:r>
        <w:t>셋째, 유럽에 출시하는 제품에는 사이버 보안과 CE 마킹 경로를 제품 형태에 맞게 맞춥니다.</w:t>
      </w:r>
    </w:p>
    <w:p>
      <w:pPr>
        <w:pStyle w:val="Heading1"/>
      </w:pPr>
      <w:r>
        <w:t>젠룩이 지키는 신뢰</w:t>
      </w:r>
    </w:p>
    <w:p>
      <w:r>
        <w:t>클라우드에서 만나는 대화형 AI는 투명한 고지로 시작합니다. 온프레미스·설치형 소프트웨어와 연결 하드웨어는 유럽 시장 출시에 맞는 사이버 레질리언스와 CE 마킹 절차를 따릅니다. 법이 요구하지 않는 곳에는 CE 로고를 장식으로 붙이지 않습니다.</w:t>
      </w:r>
    </w:p>
    <w:p>
      <w:r>
        <w:t>파트너에게 드리는 메시지는 단순합니다. 유럽에서 함께 성장할 때, 젠룩은 신뢰의 기준을 제품 설계부터 함께 맞춥니다.</w:t>
      </w:r>
    </w:p>
    <w:p>
      <w:pPr>
        <w:pStyle w:val="Heading1"/>
      </w:pPr>
      <w:r>
        <w:t>CE 마크, 이렇게 이해해 주세요</w:t>
      </w:r>
    </w:p>
    <w:p>
      <w:r>
        <w:t>CE는 스티커가 아니라, 유럽에서 ‘이 제품은 정해진 안전을 지킨다’는 공적 약속입니다. 젠룩은 해당되는 제품에 대해 설계·검증·선언·표시의 순서를 지켜 CE를 사용합니다. 클라우드 대화 서비스의 신뢰는 투명한 AI 고지와 개인정보 보호로, 설치형·하드웨어의 신뢰는 CE 경로로 — 제품에 맞게 구분합니다.</w:t>
      </w:r>
    </w:p>
    <w:p>
      <w:pPr>
        <w:pStyle w:val="Heading1"/>
      </w:pPr>
      <w:r>
        <w:t>파트너와 고객에게</w:t>
      </w:r>
    </w:p>
    <w:p>
      <w:pPr>
        <w:pStyle w:val="ListBullet"/>
      </w:pPr>
      <w:r>
        <w:t>공개 신뢰 센터에서 유럽 관련 약속을 확인할 수 있습니다.</w:t>
      </w:r>
    </w:p>
    <w:p>
      <w:pPr>
        <w:pStyle w:val="ListBullet"/>
      </w:pPr>
      <w:r>
        <w:t>유럽 출시 제품에는 장식용 CE가 아닌, 절차를 거친 CE만 사용합니다.</w:t>
      </w:r>
    </w:p>
    <w:p>
      <w:pPr>
        <w:pStyle w:val="ListBullet"/>
      </w:pPr>
      <w:r>
        <w:t>규칙이 바뀌면 제품과 안내도 함께 업데이트합니다.</w:t>
      </w:r>
    </w:p>
    <w:p>
      <w:pPr>
        <w:jc w:val="center"/>
      </w:pPr>
      <w:r>
        <w:rPr>
          <w:b/>
          <w:color w:val="0EA5E9"/>
          <w:sz w:val="24"/>
        </w:rPr>
        <w:t>https://xenlook.com/ai-certification</w:t>
      </w:r>
    </w:p>
    <w:p>
      <w:pPr>
        <w:pStyle w:val="Heading1"/>
      </w:pPr>
      <w:r>
        <w:t>문의</w:t>
      </w:r>
    </w:p>
    <w:p>
      <w:r>
        <w:t>주식회사 젠룩</w:t>
      </w:r>
    </w:p>
    <w:p>
      <w:r>
        <w:t>help@xenlook.com · https://xenlook.com</w:t>
      </w:r>
    </w:p>
    <w:p>
      <w:pPr>
        <w:jc w:val="center"/>
      </w:pPr>
      <w:r>
        <w:rPr>
          <w:i/>
          <w:color w:val="64748B"/>
        </w:rPr>
        <w:t>— XenLook · 유럽에서도 믿을 수 있는 AI —</w:t>
      </w:r>
    </w:p>
    <w:sectPr w:rsidR="00FC693F" w:rsidRPr="0006063C" w:rsidSect="00034616">
      <w:pgSz w:w="12240" w:h="15840"/>
      <w:pgMar w:top="1296" w:right="1584" w:bottom="1296"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